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51"/>
        <w:gridCol w:w="1440"/>
        <w:gridCol w:w="360"/>
        <w:gridCol w:w="1080"/>
        <w:gridCol w:w="1629"/>
        <w:gridCol w:w="1796"/>
      </w:tblGrid>
      <w:tr w:rsidR="006E5437" w:rsidTr="003F68FA">
        <w:trPr>
          <w:trHeight w:val="531"/>
        </w:trPr>
        <w:tc>
          <w:tcPr>
            <w:tcW w:w="4851" w:type="dxa"/>
            <w:gridSpan w:val="3"/>
            <w:vAlign w:val="center"/>
          </w:tcPr>
          <w:p w:rsidR="006E5437" w:rsidRDefault="006E5437" w:rsidP="003F68FA">
            <w:r>
              <w:t>Değerlendirme Tarihi:</w:t>
            </w:r>
          </w:p>
        </w:tc>
        <w:tc>
          <w:tcPr>
            <w:tcW w:w="4505" w:type="dxa"/>
            <w:gridSpan w:val="3"/>
            <w:vAlign w:val="center"/>
          </w:tcPr>
          <w:p w:rsidR="006E5437" w:rsidRDefault="006E5437" w:rsidP="003F68FA">
            <w:r>
              <w:t>SGK Sicil No:</w:t>
            </w:r>
          </w:p>
        </w:tc>
      </w:tr>
      <w:tr w:rsidR="006E5437" w:rsidTr="003F68FA">
        <w:trPr>
          <w:trHeight w:val="531"/>
        </w:trPr>
        <w:tc>
          <w:tcPr>
            <w:tcW w:w="9356" w:type="dxa"/>
            <w:gridSpan w:val="6"/>
            <w:vAlign w:val="center"/>
          </w:tcPr>
          <w:p w:rsidR="006E5437" w:rsidRDefault="006E5437" w:rsidP="003F68FA">
            <w:r>
              <w:t>Adres:</w:t>
            </w:r>
          </w:p>
        </w:tc>
      </w:tr>
      <w:tr w:rsidR="006E5437" w:rsidTr="003F68FA">
        <w:trPr>
          <w:trHeight w:val="531"/>
        </w:trPr>
        <w:tc>
          <w:tcPr>
            <w:tcW w:w="4851" w:type="dxa"/>
            <w:gridSpan w:val="3"/>
            <w:vAlign w:val="center"/>
          </w:tcPr>
          <w:p w:rsidR="006E5437" w:rsidRDefault="006E5437" w:rsidP="003F68FA">
            <w:r>
              <w:t>Telefon No:</w:t>
            </w:r>
          </w:p>
        </w:tc>
        <w:tc>
          <w:tcPr>
            <w:tcW w:w="4505" w:type="dxa"/>
            <w:gridSpan w:val="3"/>
            <w:vAlign w:val="center"/>
          </w:tcPr>
          <w:p w:rsidR="006E5437" w:rsidRDefault="006E5437" w:rsidP="003F68FA">
            <w:r>
              <w:t>Faks No:</w:t>
            </w:r>
          </w:p>
        </w:tc>
      </w:tr>
      <w:tr w:rsidR="006E5437" w:rsidTr="003F68FA">
        <w:trPr>
          <w:trHeight w:val="531"/>
        </w:trPr>
        <w:tc>
          <w:tcPr>
            <w:tcW w:w="9356" w:type="dxa"/>
            <w:gridSpan w:val="6"/>
            <w:vAlign w:val="center"/>
          </w:tcPr>
          <w:p w:rsidR="006E5437" w:rsidRPr="00A9458A" w:rsidRDefault="006E5437" w:rsidP="003F68FA">
            <w:pPr>
              <w:ind w:left="1730" w:hanging="1730"/>
            </w:pPr>
            <w:r>
              <w:t xml:space="preserve">Faaliyet Tanımı: </w:t>
            </w:r>
            <w:r w:rsidR="00A9458A">
              <w:t xml:space="preserve"> </w:t>
            </w:r>
            <w:r w:rsidR="003F68FA">
              <w:t>Eğitim Öğretim</w:t>
            </w:r>
          </w:p>
        </w:tc>
      </w:tr>
      <w:tr w:rsidR="006E5437" w:rsidTr="003F68FA">
        <w:trPr>
          <w:trHeight w:val="531"/>
        </w:trPr>
        <w:tc>
          <w:tcPr>
            <w:tcW w:w="4851" w:type="dxa"/>
            <w:gridSpan w:val="3"/>
            <w:vAlign w:val="center"/>
          </w:tcPr>
          <w:p w:rsidR="006E5437" w:rsidRPr="000C08A1" w:rsidRDefault="006E5437" w:rsidP="003F68FA">
            <w:proofErr w:type="spellStart"/>
            <w:r>
              <w:t>Nace</w:t>
            </w:r>
            <w:proofErr w:type="spellEnd"/>
            <w:r>
              <w:t xml:space="preserve"> Kodu:</w:t>
            </w:r>
            <w:r w:rsidR="000C08A1">
              <w:t xml:space="preserve"> </w:t>
            </w:r>
          </w:p>
        </w:tc>
        <w:tc>
          <w:tcPr>
            <w:tcW w:w="4505" w:type="dxa"/>
            <w:gridSpan w:val="3"/>
            <w:vAlign w:val="center"/>
          </w:tcPr>
          <w:p w:rsidR="006E5437" w:rsidRDefault="006E5437" w:rsidP="003F68FA">
            <w:r>
              <w:t>Teh</w:t>
            </w:r>
            <w:bookmarkStart w:id="0" w:name="_GoBack"/>
            <w:bookmarkEnd w:id="0"/>
            <w:r>
              <w:t>like Sınıfı:</w:t>
            </w:r>
            <w:r w:rsidR="00A9458A">
              <w:t xml:space="preserve"> </w:t>
            </w:r>
            <w:r w:rsidR="003F68FA">
              <w:t>Az Tehlikeli</w:t>
            </w:r>
          </w:p>
        </w:tc>
      </w:tr>
      <w:tr w:rsidR="006E5437" w:rsidTr="003F68FA">
        <w:trPr>
          <w:trHeight w:val="531"/>
        </w:trPr>
        <w:tc>
          <w:tcPr>
            <w:tcW w:w="3051" w:type="dxa"/>
            <w:vAlign w:val="center"/>
          </w:tcPr>
          <w:p w:rsidR="006E5437" w:rsidRDefault="006E5437" w:rsidP="003F68FA">
            <w:r>
              <w:t>Çalışan Sayısı Toplam:</w:t>
            </w:r>
          </w:p>
        </w:tc>
        <w:tc>
          <w:tcPr>
            <w:tcW w:w="1440" w:type="dxa"/>
            <w:vAlign w:val="center"/>
          </w:tcPr>
          <w:p w:rsidR="006E5437" w:rsidRDefault="006E5437" w:rsidP="003F68FA">
            <w:r>
              <w:t>Erkek:</w:t>
            </w:r>
            <w:r w:rsidR="00A9458A">
              <w:t xml:space="preserve"> 17</w:t>
            </w:r>
          </w:p>
        </w:tc>
        <w:tc>
          <w:tcPr>
            <w:tcW w:w="1440" w:type="dxa"/>
            <w:gridSpan w:val="2"/>
            <w:vAlign w:val="center"/>
          </w:tcPr>
          <w:p w:rsidR="006E5437" w:rsidRDefault="006E5437" w:rsidP="003F68FA">
            <w:r>
              <w:t>Kadın:</w:t>
            </w:r>
            <w:r w:rsidR="00A9458A">
              <w:t xml:space="preserve"> 0</w:t>
            </w:r>
          </w:p>
        </w:tc>
        <w:tc>
          <w:tcPr>
            <w:tcW w:w="1629" w:type="dxa"/>
            <w:vAlign w:val="center"/>
          </w:tcPr>
          <w:p w:rsidR="006E5437" w:rsidRDefault="006E5437" w:rsidP="003F68FA">
            <w:r>
              <w:t>Genç:</w:t>
            </w:r>
            <w:r w:rsidR="00A9458A">
              <w:t xml:space="preserve"> 0</w:t>
            </w:r>
          </w:p>
        </w:tc>
        <w:tc>
          <w:tcPr>
            <w:tcW w:w="1796" w:type="dxa"/>
            <w:vAlign w:val="center"/>
          </w:tcPr>
          <w:p w:rsidR="006E5437" w:rsidRDefault="006E5437" w:rsidP="003F68FA">
            <w:r>
              <w:t>Çocuk</w:t>
            </w:r>
            <w:r w:rsidR="00A9458A">
              <w:t>: 0</w:t>
            </w:r>
          </w:p>
        </w:tc>
      </w:tr>
    </w:tbl>
    <w:p w:rsidR="006E5437" w:rsidRDefault="006E5437"/>
    <w:p w:rsidR="006E5437" w:rsidRDefault="00D47CBD" w:rsidP="003F68FA">
      <w:pPr>
        <w:ind w:firstLine="708"/>
        <w:jc w:val="both"/>
      </w:pPr>
      <w:proofErr w:type="gramStart"/>
      <w:r w:rsidRPr="00D47CBD">
        <w:t xml:space="preserve">29.12.2012 Tarih ve 28512 Sayılı Resmi Gazetede yayınlanarak yürürlüğe giren İş Güvenliği Uzmanlarının Görev, Yetki, Sorumluluk ve Eğitimleri Hakkında Yönetmelik’ in 9. Maddesinin 1. Fıkrasının “ç” bendinin 2 sine istinaden aynı yönetmeliğin EK-2 </w:t>
      </w:r>
      <w:r>
        <w:t xml:space="preserve">si </w:t>
      </w:r>
      <w:r w:rsidR="00495D7B">
        <w:t>göz önüne</w:t>
      </w:r>
      <w:r>
        <w:t xml:space="preserve"> alınarak 2014 yılı iş sağlığı ve güvenliği değerlendirmesi yapılarak aşağıdaki rapor hazırlanmıştır</w:t>
      </w:r>
      <w:proofErr w:type="gramEnd"/>
      <w:r>
        <w:t>.</w:t>
      </w:r>
    </w:p>
    <w:p w:rsidR="00D47CBD" w:rsidRDefault="00D47CBD" w:rsidP="00D47CBD">
      <w:pPr>
        <w:jc w:val="both"/>
      </w:pPr>
    </w:p>
    <w:p w:rsidR="00D47CBD" w:rsidRDefault="00D47CBD" w:rsidP="003F68FA">
      <w:pPr>
        <w:numPr>
          <w:ilvl w:val="0"/>
          <w:numId w:val="2"/>
        </w:numPr>
        <w:tabs>
          <w:tab w:val="clear" w:pos="720"/>
          <w:tab w:val="num" w:pos="142"/>
        </w:tabs>
        <w:ind w:left="0" w:firstLine="0"/>
        <w:jc w:val="both"/>
      </w:pPr>
      <w:r w:rsidRPr="003F68FA">
        <w:rPr>
          <w:b/>
        </w:rPr>
        <w:t xml:space="preserve">Risk </w:t>
      </w:r>
      <w:r w:rsidR="00495D7B" w:rsidRPr="003F68FA">
        <w:rPr>
          <w:b/>
        </w:rPr>
        <w:t>değerlendirmesi</w:t>
      </w:r>
      <w:r w:rsidR="00495D7B">
        <w:t>: 30</w:t>
      </w:r>
      <w:r>
        <w:t xml:space="preserve">.06.2012 Tarih ve 28339 Sayılı Resmi Gazetede yürürlüğe giren İş Sağlığı ve Güvenliği Kanunu </w:t>
      </w:r>
      <w:r w:rsidR="000C08A1">
        <w:t>4</w:t>
      </w:r>
      <w:r>
        <w:t xml:space="preserve">. maddesi ve 29.12.2012 Tarih ve 28512 Sayılı Resmi Gazetede yayınlanarak yürürlüğe giren İş Sağlığı ve Güvenliği Risk Değerlendirme Yönetmeliğine göre </w:t>
      </w:r>
      <w:proofErr w:type="gramStart"/>
      <w:r w:rsidR="00DD65B6">
        <w:t>…………………..</w:t>
      </w:r>
      <w:proofErr w:type="gramEnd"/>
      <w:r w:rsidR="00DD65B6">
        <w:t xml:space="preserve"> </w:t>
      </w:r>
      <w:r>
        <w:t xml:space="preserve"> tarihinde risk analizi yapılmış. Risk değerlendirmesinde belirtilen risklere karşı önlemler alınmış fakat </w:t>
      </w:r>
      <w:r w:rsidR="00DD65B6">
        <w:t>çalışmalar</w:t>
      </w:r>
      <w:r>
        <w:t xml:space="preserve"> esnasında yapılan </w:t>
      </w:r>
      <w:r w:rsidR="00DD65B6">
        <w:t>denetimler</w:t>
      </w:r>
      <w:r>
        <w:t>de bir takım eksiklikler belirlenmiş</w:t>
      </w:r>
      <w:r w:rsidR="00DD65B6">
        <w:t xml:space="preserve">tir. </w:t>
      </w:r>
      <w:r>
        <w:t xml:space="preserve"> </w:t>
      </w:r>
      <w:r w:rsidR="00DD65B6">
        <w:t>Okulumuz</w:t>
      </w:r>
      <w:r>
        <w:t xml:space="preserve"> </w:t>
      </w:r>
      <w:r w:rsidR="00DD65B6" w:rsidRPr="00DD65B6">
        <w:rPr>
          <w:color w:val="FF0000"/>
        </w:rPr>
        <w:t>Az</w:t>
      </w:r>
      <w:r w:rsidRPr="00DD65B6">
        <w:rPr>
          <w:color w:val="FF0000"/>
        </w:rPr>
        <w:t xml:space="preserve"> Tehlikeli</w:t>
      </w:r>
      <w:r w:rsidR="00DD65B6" w:rsidRPr="00DD65B6">
        <w:rPr>
          <w:color w:val="FF0000"/>
        </w:rPr>
        <w:t xml:space="preserve"> / Tehlikeli</w:t>
      </w:r>
      <w:r w:rsidRPr="00DD65B6">
        <w:rPr>
          <w:color w:val="FF0000"/>
        </w:rPr>
        <w:t xml:space="preserve"> </w:t>
      </w:r>
      <w:r>
        <w:t xml:space="preserve">sınıfta olduğu için risk değerlendirme çalışmaları </w:t>
      </w:r>
      <w:r w:rsidR="00DD65B6" w:rsidRPr="00DD65B6">
        <w:rPr>
          <w:color w:val="FF0000"/>
        </w:rPr>
        <w:t>6 / 4</w:t>
      </w:r>
      <w:r w:rsidRPr="00DD65B6">
        <w:rPr>
          <w:color w:val="FF0000"/>
        </w:rPr>
        <w:t xml:space="preserve"> </w:t>
      </w:r>
      <w:r>
        <w:t xml:space="preserve">yılda bir yapılması gerektiğinden, </w:t>
      </w:r>
      <w:proofErr w:type="gramStart"/>
      <w:r w:rsidR="00DD65B6">
        <w:t>…………</w:t>
      </w:r>
      <w:proofErr w:type="gramEnd"/>
      <w:r w:rsidR="00DD65B6">
        <w:t xml:space="preserve"> tarihin</w:t>
      </w:r>
      <w:r>
        <w:t xml:space="preserve">de </w:t>
      </w:r>
      <w:proofErr w:type="spellStart"/>
      <w:r w:rsidR="00DD65B6" w:rsidRPr="00DD65B6">
        <w:rPr>
          <w:color w:val="FF0000"/>
        </w:rPr>
        <w:t>Fine</w:t>
      </w:r>
      <w:proofErr w:type="spellEnd"/>
      <w:r w:rsidR="00DD65B6" w:rsidRPr="00DD65B6">
        <w:rPr>
          <w:color w:val="FF0000"/>
        </w:rPr>
        <w:t xml:space="preserve"> </w:t>
      </w:r>
      <w:proofErr w:type="spellStart"/>
      <w:proofErr w:type="gramStart"/>
      <w:r w:rsidR="00DD65B6" w:rsidRPr="00DD65B6">
        <w:rPr>
          <w:color w:val="FF0000"/>
        </w:rPr>
        <w:t>Kinney</w:t>
      </w:r>
      <w:proofErr w:type="spellEnd"/>
      <w:r w:rsidR="00DD65B6">
        <w:t xml:space="preserve"> </w:t>
      </w:r>
      <w:r>
        <w:t xml:space="preserve"> yöntemi</w:t>
      </w:r>
      <w:proofErr w:type="gramEnd"/>
      <w:r>
        <w:t xml:space="preserve"> kullanılarak risk değerlendirilmesi yenilenecektir. Çalışmalardan İş Güvenliği Uzmanı </w:t>
      </w:r>
      <w:proofErr w:type="gramStart"/>
      <w:r w:rsidR="00DD65B6">
        <w:t>………………………….</w:t>
      </w:r>
      <w:proofErr w:type="gramEnd"/>
      <w:r>
        <w:t xml:space="preserve"> sorumlu olacaktır.</w:t>
      </w:r>
    </w:p>
    <w:p w:rsidR="002953C2" w:rsidRDefault="002953C2" w:rsidP="003F68FA">
      <w:pPr>
        <w:tabs>
          <w:tab w:val="num" w:pos="142"/>
        </w:tabs>
        <w:jc w:val="both"/>
      </w:pPr>
    </w:p>
    <w:p w:rsidR="00006124" w:rsidRPr="00DD65B6" w:rsidRDefault="000C08A1" w:rsidP="003F68FA">
      <w:pPr>
        <w:numPr>
          <w:ilvl w:val="0"/>
          <w:numId w:val="2"/>
        </w:numPr>
        <w:tabs>
          <w:tab w:val="clear" w:pos="720"/>
          <w:tab w:val="num" w:pos="142"/>
        </w:tabs>
        <w:ind w:left="0" w:firstLine="0"/>
        <w:jc w:val="both"/>
        <w:rPr>
          <w:color w:val="FF0000"/>
        </w:rPr>
      </w:pPr>
      <w:proofErr w:type="gramStart"/>
      <w:r w:rsidRPr="00DD65B6">
        <w:rPr>
          <w:b/>
        </w:rPr>
        <w:t>Ortam Ölçümleri:</w:t>
      </w:r>
      <w:r>
        <w:t xml:space="preserve">  30.06.2012 Tarih ve 28339 Sayılı Resmi Gazetede yürürlüğe giren İş Sağlığı ve Güvenliği Kanunu 4. maddesi ve 28.07.2013 Tarih ve 28721 Sayılı Resmi Gazetede yürürlüğe giren Çalışanların Gürültü ile İlgili Risklerden Korunmalarına Dair Yönetmeliğinin 6. Maddesi göz önüne alınarak Risk Değerlendirme çalışmalarında </w:t>
      </w:r>
      <w:r w:rsidRPr="00DD65B6">
        <w:rPr>
          <w:color w:val="FF0000"/>
        </w:rPr>
        <w:t xml:space="preserve">gürültü tehlikesi değerlendirilmiş olup gürültü ölçümü yaptırılmamasına karar verilmiştir. </w:t>
      </w:r>
      <w:proofErr w:type="gramEnd"/>
    </w:p>
    <w:p w:rsidR="00DD65B6" w:rsidRDefault="00DD65B6" w:rsidP="00DD65B6">
      <w:pPr>
        <w:pStyle w:val="ListeParagraf"/>
      </w:pPr>
    </w:p>
    <w:p w:rsidR="00DD65B6" w:rsidRDefault="00DD65B6" w:rsidP="00DD65B6">
      <w:pPr>
        <w:tabs>
          <w:tab w:val="num" w:pos="142"/>
        </w:tabs>
        <w:jc w:val="both"/>
      </w:pPr>
    </w:p>
    <w:p w:rsidR="00006124" w:rsidRDefault="00006124" w:rsidP="003F68FA">
      <w:pPr>
        <w:numPr>
          <w:ilvl w:val="0"/>
          <w:numId w:val="2"/>
        </w:numPr>
        <w:tabs>
          <w:tab w:val="clear" w:pos="720"/>
          <w:tab w:val="num" w:pos="142"/>
        </w:tabs>
        <w:ind w:left="0" w:firstLine="0"/>
        <w:jc w:val="both"/>
      </w:pPr>
      <w:r w:rsidRPr="003F68FA">
        <w:rPr>
          <w:b/>
        </w:rPr>
        <w:t>İşe Giriş Muayeneleri</w:t>
      </w:r>
      <w:r>
        <w:t xml:space="preserve">: :  30.06.2012 Tarih ve 28339 Sayılı Resmi Gazetede yürürlüğe giren İş Sağlığı ve Güvenliği Kanunu 15. Maddesi gereği tüm personelin periyodik sağlık raporları yapılmış, Kasım ayında işe yeni başlayan </w:t>
      </w:r>
      <w:proofErr w:type="gramStart"/>
      <w:r w:rsidR="006231B9">
        <w:rPr>
          <w:color w:val="FF0000"/>
        </w:rPr>
        <w:t>…………………….</w:t>
      </w:r>
      <w:proofErr w:type="gramEnd"/>
      <w:r w:rsidRPr="006231B9">
        <w:rPr>
          <w:color w:val="FF0000"/>
        </w:rPr>
        <w:t xml:space="preserve"> </w:t>
      </w:r>
      <w:r>
        <w:t xml:space="preserve">işe giriş muayene raporu yapılmıştır. Tüm raporlarda </w:t>
      </w:r>
      <w:r w:rsidR="006231B9">
        <w:t>“</w:t>
      </w:r>
      <w:r>
        <w:t>Tehlikeli ve</w:t>
      </w:r>
      <w:r w:rsidR="006231B9">
        <w:t xml:space="preserve"> Çok</w:t>
      </w:r>
      <w:r>
        <w:t xml:space="preserve"> Tehlikeli İşlerde Çalışmasında Sakınca Yoktur</w:t>
      </w:r>
      <w:r w:rsidR="006231B9">
        <w:t>.”</w:t>
      </w:r>
      <w:r>
        <w:t xml:space="preserve"> ifadesi mevcuttur.</w:t>
      </w:r>
      <w:r w:rsidR="00DE06F9">
        <w:t xml:space="preserve"> </w:t>
      </w:r>
      <w:r w:rsidR="006231B9">
        <w:t>Kurumumuz az</w:t>
      </w:r>
      <w:r w:rsidR="00DE06F9">
        <w:t xml:space="preserve"> tehlikeli sınıfta olduğumuz için tüm personelin sağlık raporu </w:t>
      </w:r>
      <w:r w:rsidR="006231B9">
        <w:t>beş yılda bir</w:t>
      </w:r>
      <w:r w:rsidR="00DE06F9">
        <w:t xml:space="preserve"> yenilenecektir. Sağlık raporları il</w:t>
      </w:r>
      <w:r w:rsidR="006231B9">
        <w:t xml:space="preserve"> ve ilçeler</w:t>
      </w:r>
      <w:r w:rsidR="00DE06F9">
        <w:t>de</w:t>
      </w:r>
      <w:r w:rsidR="006231B9">
        <w:t xml:space="preserve"> </w:t>
      </w:r>
      <w:r w:rsidR="00DE06F9">
        <w:t xml:space="preserve">ki </w:t>
      </w:r>
      <w:r w:rsidR="006231B9">
        <w:t>İşyeri Sağlık ve Güvenlik Birim / Bürolarından</w:t>
      </w:r>
      <w:r w:rsidR="00DE06F9">
        <w:t xml:space="preserve"> alınacakt</w:t>
      </w:r>
      <w:r w:rsidR="006231B9">
        <w:t>ır. Sağlık Raporlarının takibi</w:t>
      </w:r>
      <w:r w:rsidR="00DE06F9">
        <w:t xml:space="preserve"> </w:t>
      </w:r>
      <w:r w:rsidR="006231B9">
        <w:t>İşveren Vekili ve İşyeri Hekimince takibi yapılacaktır</w:t>
      </w:r>
      <w:r w:rsidR="00DE06F9">
        <w:t>. İşyeri hekimi değerlendirmesini yapıp sağlık raporuna kaydını işler.</w:t>
      </w:r>
    </w:p>
    <w:p w:rsidR="00DE06F9" w:rsidRDefault="00DE06F9" w:rsidP="003F68FA">
      <w:pPr>
        <w:tabs>
          <w:tab w:val="num" w:pos="142"/>
        </w:tabs>
        <w:jc w:val="both"/>
      </w:pPr>
    </w:p>
    <w:p w:rsidR="00FA22CB" w:rsidRDefault="00DE06F9" w:rsidP="003F68FA">
      <w:pPr>
        <w:numPr>
          <w:ilvl w:val="0"/>
          <w:numId w:val="2"/>
        </w:numPr>
        <w:tabs>
          <w:tab w:val="clear" w:pos="720"/>
          <w:tab w:val="num" w:pos="142"/>
        </w:tabs>
        <w:ind w:left="0" w:firstLine="0"/>
        <w:jc w:val="both"/>
      </w:pPr>
      <w:proofErr w:type="gramStart"/>
      <w:r w:rsidRPr="007C5FCA">
        <w:rPr>
          <w:b/>
        </w:rPr>
        <w:lastRenderedPageBreak/>
        <w:t xml:space="preserve">Eğitim </w:t>
      </w:r>
      <w:r w:rsidR="00495D7B" w:rsidRPr="007C5FCA">
        <w:rPr>
          <w:b/>
        </w:rPr>
        <w:t>Çalışmaları</w:t>
      </w:r>
      <w:r w:rsidR="00495D7B">
        <w:t>: 30</w:t>
      </w:r>
      <w:r w:rsidR="004E46FC">
        <w:t xml:space="preserve">.06.2012 Tarih ve 28339 Sayılı Resmi Gazetede yürürlüğe giren İş Sağlığı ve Güvenliği Kanunu 17. Maddesi gereği ve 15.05.2013 Tarih ve 28648 Sayılı Çalışanların İş Sağlığı ve Güvenliği Eğitimlerinin Usul ve Esasları Hakkındaki Yönetmeliğe göre bir personel hariç tüm personele </w:t>
      </w:r>
      <w:r w:rsidR="006231B9">
        <w:t>8</w:t>
      </w:r>
      <w:r w:rsidR="004E46FC">
        <w:t xml:space="preserve"> saat eğitimler verilmiştir. </w:t>
      </w:r>
      <w:proofErr w:type="gramEnd"/>
      <w:r w:rsidR="004E46FC">
        <w:t xml:space="preserve">İşyeri hekiminin vermesi gereken Sağlık konuları ile ilgili eğitimler verilmemiş. </w:t>
      </w:r>
      <w:proofErr w:type="gramStart"/>
      <w:r w:rsidR="006231B9">
        <w:t>………….</w:t>
      </w:r>
      <w:proofErr w:type="gramEnd"/>
      <w:r w:rsidR="004E46FC">
        <w:t xml:space="preserve"> ayında çalışmaya başlayan yeni personele sadece 4 saat eğitim verilmiştir.</w:t>
      </w:r>
      <w:r w:rsidR="00AC1BEB">
        <w:t xml:space="preserve"> Sağlık konuları ile ilgili eğitimler </w:t>
      </w:r>
      <w:r w:rsidR="006231B9">
        <w:t xml:space="preserve">İl-İlçe </w:t>
      </w:r>
      <w:proofErr w:type="spellStart"/>
      <w:r w:rsidR="006231B9">
        <w:t>İSGB’</w:t>
      </w:r>
      <w:r w:rsidR="00AC1BEB">
        <w:t>nin</w:t>
      </w:r>
      <w:proofErr w:type="spellEnd"/>
      <w:r w:rsidR="00AC1BEB">
        <w:t xml:space="preserve"> işyeri hekimi tarafından verilmesi sağlanacak.</w:t>
      </w:r>
      <w:r w:rsidR="00773627">
        <w:t xml:space="preserve"> Eğitimlerde kanunun 13. maddesi gereği tüm personele çalı</w:t>
      </w:r>
      <w:r w:rsidR="00766B8D">
        <w:t>şmadan kaçınma hakkı anlatılmıştır.</w:t>
      </w:r>
      <w:r w:rsidR="00AC1BEB">
        <w:t xml:space="preserve"> </w:t>
      </w:r>
      <w:r w:rsidR="007F4B56">
        <w:t>Kanunun 16. maddesi gereği çalışanların yaptıkları işlerden dolayı karşı karşıya bulundukları sağlık ve güvenlik riskleri, bu</w:t>
      </w:r>
      <w:r w:rsidR="006231B9">
        <w:t xml:space="preserve">nlardan korunma, yasal hakları </w:t>
      </w:r>
      <w:r w:rsidR="007F4B56">
        <w:t xml:space="preserve">konusunda bilgilendirilmişlerdir. </w:t>
      </w:r>
    </w:p>
    <w:p w:rsidR="007C5FCA" w:rsidRDefault="007C5FCA" w:rsidP="007C5FCA">
      <w:pPr>
        <w:pStyle w:val="ListeParagraf"/>
      </w:pPr>
    </w:p>
    <w:p w:rsidR="007C5FCA" w:rsidRDefault="007C5FCA" w:rsidP="007C5FCA">
      <w:pPr>
        <w:tabs>
          <w:tab w:val="num" w:pos="142"/>
        </w:tabs>
        <w:jc w:val="both"/>
      </w:pPr>
    </w:p>
    <w:p w:rsidR="00FA22CB" w:rsidRDefault="00FA22CB" w:rsidP="003F68FA">
      <w:pPr>
        <w:numPr>
          <w:ilvl w:val="0"/>
          <w:numId w:val="2"/>
        </w:numPr>
        <w:tabs>
          <w:tab w:val="clear" w:pos="720"/>
          <w:tab w:val="num" w:pos="142"/>
        </w:tabs>
        <w:ind w:left="0" w:firstLine="0"/>
        <w:jc w:val="both"/>
      </w:pPr>
      <w:r w:rsidRPr="003F68FA">
        <w:rPr>
          <w:b/>
        </w:rPr>
        <w:t>İş Ekipmanları</w:t>
      </w:r>
      <w:r>
        <w:t xml:space="preserve">: 25.04.2013 Tarih ve 28628 Sayılı Resmi Gazetede yürürlüğe giren İş Ekipmanlarının Kullanımında Sağlık ve Güvenlik Şartları Yönetmeliğine göre </w:t>
      </w:r>
      <w:proofErr w:type="spellStart"/>
      <w:r>
        <w:t>gözönüne</w:t>
      </w:r>
      <w:proofErr w:type="spellEnd"/>
      <w:r>
        <w:t xml:space="preserve"> alınarak</w:t>
      </w:r>
      <w:r w:rsidR="00CC566A">
        <w:t>.</w:t>
      </w:r>
      <w:r w:rsidR="007C5FCA">
        <w:t xml:space="preserve"> </w:t>
      </w:r>
      <w:proofErr w:type="gramStart"/>
      <w:r w:rsidR="007C5FCA">
        <w:t>…………………….</w:t>
      </w:r>
      <w:proofErr w:type="gramEnd"/>
    </w:p>
    <w:p w:rsidR="00530348" w:rsidRDefault="00530348" w:rsidP="003F68FA">
      <w:pPr>
        <w:tabs>
          <w:tab w:val="num" w:pos="142"/>
        </w:tabs>
        <w:jc w:val="both"/>
      </w:pPr>
    </w:p>
    <w:p w:rsidR="00530348" w:rsidRDefault="00530348" w:rsidP="003F68FA">
      <w:pPr>
        <w:numPr>
          <w:ilvl w:val="0"/>
          <w:numId w:val="2"/>
        </w:numPr>
        <w:tabs>
          <w:tab w:val="clear" w:pos="720"/>
          <w:tab w:val="num" w:pos="142"/>
        </w:tabs>
        <w:ind w:left="0" w:firstLine="0"/>
        <w:jc w:val="both"/>
      </w:pPr>
      <w:r w:rsidRPr="003F68FA">
        <w:rPr>
          <w:b/>
        </w:rPr>
        <w:t>Kişisel Koruyucu ve Donanım</w:t>
      </w:r>
      <w:r>
        <w:t xml:space="preserve">: 02.07.2013 Tarih ve 28695 Sayılı Resmi Gazetede yürürlüğe giren Kişisel Koruyucu Donanımların İşyerlerinde Kullanılması Hakkında Yönetmelik gereği kullanılması gereken kişisel koruyucuların bazen kullanılmadığı yapılan </w:t>
      </w:r>
      <w:r w:rsidR="007C5FCA">
        <w:t>kurum</w:t>
      </w:r>
      <w:r>
        <w:t xml:space="preserve"> denetimlerinde gözlenmiştir. </w:t>
      </w:r>
      <w:proofErr w:type="gramStart"/>
      <w:r w:rsidR="007C5FCA">
        <w:t>……………………………….</w:t>
      </w:r>
      <w:proofErr w:type="gramEnd"/>
    </w:p>
    <w:p w:rsidR="007D7564" w:rsidRDefault="007D7564" w:rsidP="003F68FA">
      <w:pPr>
        <w:tabs>
          <w:tab w:val="num" w:pos="142"/>
        </w:tabs>
        <w:jc w:val="both"/>
      </w:pPr>
    </w:p>
    <w:p w:rsidR="007D7564" w:rsidRDefault="007D7564" w:rsidP="003F68FA">
      <w:pPr>
        <w:numPr>
          <w:ilvl w:val="0"/>
          <w:numId w:val="2"/>
        </w:numPr>
        <w:tabs>
          <w:tab w:val="clear" w:pos="720"/>
          <w:tab w:val="num" w:pos="142"/>
        </w:tabs>
        <w:ind w:left="0" w:firstLine="0"/>
        <w:jc w:val="both"/>
      </w:pPr>
      <w:r w:rsidRPr="003F68FA">
        <w:rPr>
          <w:b/>
        </w:rPr>
        <w:t>Saha Denetimleri</w:t>
      </w:r>
      <w:r>
        <w:t xml:space="preserve">: </w:t>
      </w:r>
      <w:r w:rsidR="00CC566A">
        <w:t xml:space="preserve"> </w:t>
      </w:r>
      <w:r w:rsidR="00BB4614" w:rsidRPr="00D47CBD">
        <w:t>29.12.2012 Tarih ve 28512 Sayılı Resmi Gazetede yayınlanarak yürürlüğe giren İş Güvenliği Uzmanlarının Görev, Yetki, Sorumluluk ve Eğitimleri Hakkında Yönetmelik’ in 9. Maddesinin</w:t>
      </w:r>
      <w:r w:rsidR="00BB4614">
        <w:t xml:space="preserve"> c bendine göre aylık </w:t>
      </w:r>
      <w:r w:rsidR="007C5FCA">
        <w:t>kurum</w:t>
      </w:r>
      <w:r w:rsidR="00BB4614">
        <w:t xml:space="preserve"> denetimleri yapılmış ve görülen </w:t>
      </w:r>
      <w:r w:rsidR="00830CAC">
        <w:t>eksiklikler raporlanmıştır. Bu</w:t>
      </w:r>
      <w:r w:rsidR="00BB4614">
        <w:t xml:space="preserve"> raporlardan bir nüsha </w:t>
      </w:r>
      <w:r w:rsidR="007C5FCA">
        <w:t xml:space="preserve">İşveren Vekiline </w:t>
      </w:r>
      <w:r w:rsidR="00BB4614">
        <w:t xml:space="preserve">verilmiş olup bir nüsha da </w:t>
      </w:r>
      <w:r w:rsidR="007C5FCA">
        <w:t xml:space="preserve">İlçe </w:t>
      </w:r>
      <w:proofErr w:type="spellStart"/>
      <w:r w:rsidR="007C5FCA">
        <w:t>İSGB’ye</w:t>
      </w:r>
      <w:proofErr w:type="spellEnd"/>
      <w:r w:rsidR="00BB4614">
        <w:t xml:space="preserve"> gönderilmiştir.</w:t>
      </w:r>
      <w:r w:rsidR="00544DAA">
        <w:t xml:space="preserve"> </w:t>
      </w:r>
    </w:p>
    <w:p w:rsidR="00BB4614" w:rsidRDefault="00BB4614" w:rsidP="003F68FA">
      <w:pPr>
        <w:tabs>
          <w:tab w:val="num" w:pos="142"/>
        </w:tabs>
        <w:jc w:val="both"/>
      </w:pPr>
    </w:p>
    <w:p w:rsidR="00BB4614" w:rsidRDefault="00BB4614" w:rsidP="003F68FA">
      <w:pPr>
        <w:numPr>
          <w:ilvl w:val="0"/>
          <w:numId w:val="2"/>
        </w:numPr>
        <w:tabs>
          <w:tab w:val="clear" w:pos="720"/>
          <w:tab w:val="num" w:pos="142"/>
        </w:tabs>
        <w:ind w:left="0" w:firstLine="0"/>
        <w:jc w:val="both"/>
      </w:pPr>
      <w:proofErr w:type="gramStart"/>
      <w:r w:rsidRPr="003F68FA">
        <w:rPr>
          <w:b/>
        </w:rPr>
        <w:t>Acil Durum Planları ve Ekipleri</w:t>
      </w:r>
      <w:r>
        <w:t xml:space="preserve">: 30.06.2012 Tarih ve 28339 Sayılı Resmi Gazetede yürürlüğe giren İş Sağlığı ve Güvenliği Kanunu 11. maddesi, 18.06.2013 Tarih ve 28681 Sayılı Resmi Gazetede yayınlanarak yürürlüğe giren İşyerlerinde Acil Durumlar Hakkında Yönetmeliğe göre acil durum planları hazırlanmış fakat görev alacak personelle ilgili eksiklikler bulunmaktadır. </w:t>
      </w:r>
      <w:proofErr w:type="gramEnd"/>
      <w:r>
        <w:t xml:space="preserve">Her </w:t>
      </w:r>
      <w:r w:rsidR="007C5FCA">
        <w:t>kurumda</w:t>
      </w:r>
      <w:r>
        <w:t xml:space="preserve"> de en az 1 </w:t>
      </w:r>
      <w:r w:rsidR="00830CAC">
        <w:t>tane</w:t>
      </w:r>
      <w:r>
        <w:t xml:space="preserve"> </w:t>
      </w:r>
      <w:r w:rsidR="00830CAC">
        <w:t xml:space="preserve"> sertifikalı </w:t>
      </w:r>
      <w:r>
        <w:t xml:space="preserve">ilk </w:t>
      </w:r>
      <w:proofErr w:type="gramStart"/>
      <w:r>
        <w:t xml:space="preserve">yardımcı </w:t>
      </w:r>
      <w:r w:rsidR="00830CAC">
        <w:t>, 1</w:t>
      </w:r>
      <w:proofErr w:type="gramEnd"/>
      <w:r w:rsidR="00830CAC">
        <w:t xml:space="preserve"> tane arama, kurtarma ve tahliyeden, 1 tane de yangından sorumlu kişiler olacak. </w:t>
      </w:r>
      <w:proofErr w:type="gramStart"/>
      <w:r w:rsidR="007C5FCA">
        <w:t>……………..</w:t>
      </w:r>
      <w:proofErr w:type="gramEnd"/>
      <w:r w:rsidR="00830CAC">
        <w:t xml:space="preserve"> e kadar bu kişiler tanımlanacak ve eğitimleri aldırılacak. İlkyardım eğitimi dış bünyeden aldırılacak.</w:t>
      </w:r>
    </w:p>
    <w:p w:rsidR="00766B8D" w:rsidRDefault="00766B8D" w:rsidP="003F68FA">
      <w:pPr>
        <w:tabs>
          <w:tab w:val="num" w:pos="142"/>
        </w:tabs>
        <w:jc w:val="both"/>
      </w:pPr>
    </w:p>
    <w:p w:rsidR="00766B8D" w:rsidRDefault="00766B8D" w:rsidP="003F68FA">
      <w:pPr>
        <w:numPr>
          <w:ilvl w:val="0"/>
          <w:numId w:val="2"/>
        </w:numPr>
        <w:tabs>
          <w:tab w:val="clear" w:pos="720"/>
          <w:tab w:val="num" w:pos="142"/>
        </w:tabs>
        <w:ind w:left="0" w:firstLine="0"/>
        <w:jc w:val="both"/>
      </w:pPr>
      <w:r w:rsidRPr="003F68FA">
        <w:rPr>
          <w:b/>
        </w:rPr>
        <w:t>İş Kazaları ve Meslek Hastalıkları</w:t>
      </w:r>
      <w:r>
        <w:t xml:space="preserve">: </w:t>
      </w:r>
      <w:r w:rsidR="001C61BE">
        <w:t xml:space="preserve">30.06.2012 Tarih ve 28339 Sayılı Resmi Gazetede yürürlüğe giren İş Sağlığı ve Güvenliği Kanunu 14. maddesine göre yaşanan iş kazaları ve meslek hastalıkları kayıtları tutulacak ve bildirimde bulunulacak.  2014 yılı içinde bir tane iş kazası olmuştur. </w:t>
      </w:r>
      <w:proofErr w:type="gramStart"/>
      <w:r w:rsidR="007C5FCA">
        <w:t>…………..</w:t>
      </w:r>
      <w:proofErr w:type="gramEnd"/>
      <w:r w:rsidR="001C61BE">
        <w:t xml:space="preserve"> adlı çalışanımız 11.09.</w:t>
      </w:r>
      <w:proofErr w:type="gramStart"/>
      <w:r w:rsidR="001C61BE">
        <w:t>2014  tarihinde</w:t>
      </w:r>
      <w:proofErr w:type="gramEnd"/>
      <w:r w:rsidR="001C61BE">
        <w:t xml:space="preserve"> hafif şekilde yaralanmış olup 3 günlük rapor almıştır. Bu kaza </w:t>
      </w:r>
      <w:proofErr w:type="gramStart"/>
      <w:r w:rsidR="007C5FCA">
        <w:t>………………….</w:t>
      </w:r>
      <w:proofErr w:type="gramEnd"/>
      <w:r w:rsidR="001C61BE">
        <w:t xml:space="preserve"> </w:t>
      </w:r>
      <w:proofErr w:type="gramStart"/>
      <w:r w:rsidR="001C61BE">
        <w:t>tarafından</w:t>
      </w:r>
      <w:proofErr w:type="gramEnd"/>
      <w:r w:rsidR="001C61BE">
        <w:t xml:space="preserve"> SGK' ya bildirilmiştir.</w:t>
      </w:r>
      <w:r w:rsidR="007C5FCA">
        <w:t xml:space="preserve"> Bu kaza sonucunda </w:t>
      </w:r>
      <w:proofErr w:type="gramStart"/>
      <w:r w:rsidR="007C5FCA">
        <w:t>……………</w:t>
      </w:r>
      <w:proofErr w:type="gramEnd"/>
      <w:r w:rsidR="007C5FCA">
        <w:t xml:space="preserve"> </w:t>
      </w:r>
      <w:proofErr w:type="gramStart"/>
      <w:r w:rsidR="007C5FCA">
        <w:t>düzenleme</w:t>
      </w:r>
      <w:proofErr w:type="gramEnd"/>
      <w:r w:rsidR="007C5FCA">
        <w:t xml:space="preserve"> yapılmıştır</w:t>
      </w:r>
      <w:r w:rsidR="00544DAA">
        <w:t xml:space="preserve">. Bu karar 13.09.2014 tarihinde toplantı tutanağına işlenmiştir. </w:t>
      </w:r>
    </w:p>
    <w:p w:rsidR="003F68FA" w:rsidRDefault="003F68FA" w:rsidP="003F68FA">
      <w:pPr>
        <w:pStyle w:val="ListeParagraf"/>
      </w:pPr>
    </w:p>
    <w:p w:rsidR="003F68FA" w:rsidRDefault="003F68FA" w:rsidP="003F68FA">
      <w:pPr>
        <w:jc w:val="both"/>
      </w:pPr>
    </w:p>
    <w:p w:rsidR="003F68FA" w:rsidRDefault="003F68FA" w:rsidP="003F68FA">
      <w:pPr>
        <w:jc w:val="both"/>
      </w:pPr>
    </w:p>
    <w:p w:rsidR="003F68FA" w:rsidRDefault="003F68FA" w:rsidP="003F68FA">
      <w:pPr>
        <w:jc w:val="both"/>
      </w:pPr>
    </w:p>
    <w:p w:rsidR="003F68FA" w:rsidRDefault="003F68FA" w:rsidP="003F68FA">
      <w:pPr>
        <w:jc w:val="both"/>
      </w:pPr>
    </w:p>
    <w:p w:rsidR="003F68FA" w:rsidRDefault="003F68FA" w:rsidP="003F68FA">
      <w:pPr>
        <w:jc w:val="both"/>
      </w:pPr>
      <w:r>
        <w:t xml:space="preserve"> </w:t>
      </w:r>
      <w:r>
        <w:tab/>
      </w:r>
      <w:r>
        <w:tab/>
      </w:r>
      <w:r>
        <w:tab/>
      </w:r>
      <w:r>
        <w:tab/>
      </w:r>
      <w:r>
        <w:tab/>
      </w:r>
      <w:r>
        <w:tab/>
      </w:r>
      <w:r>
        <w:tab/>
      </w:r>
      <w:r>
        <w:tab/>
      </w:r>
      <w:r>
        <w:tab/>
      </w:r>
      <w: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5"/>
        <w:gridCol w:w="3165"/>
        <w:gridCol w:w="3165"/>
      </w:tblGrid>
      <w:tr w:rsidR="003F68FA" w:rsidTr="003F68FA">
        <w:tc>
          <w:tcPr>
            <w:tcW w:w="3165" w:type="dxa"/>
          </w:tcPr>
          <w:p w:rsidR="003F68FA" w:rsidRDefault="003F68FA" w:rsidP="003F68FA">
            <w:pPr>
              <w:jc w:val="both"/>
            </w:pPr>
          </w:p>
        </w:tc>
        <w:tc>
          <w:tcPr>
            <w:tcW w:w="3165" w:type="dxa"/>
          </w:tcPr>
          <w:p w:rsidR="003F68FA" w:rsidRDefault="003F68FA" w:rsidP="003F68FA">
            <w:pPr>
              <w:jc w:val="both"/>
            </w:pPr>
          </w:p>
        </w:tc>
        <w:tc>
          <w:tcPr>
            <w:tcW w:w="3165" w:type="dxa"/>
          </w:tcPr>
          <w:p w:rsidR="003F68FA" w:rsidRDefault="003F68FA" w:rsidP="003F68FA">
            <w:pPr>
              <w:jc w:val="center"/>
            </w:pPr>
            <w:r>
              <w:t>_ _ / _ _ / 20_ _</w:t>
            </w:r>
          </w:p>
        </w:tc>
      </w:tr>
      <w:tr w:rsidR="003F68FA" w:rsidTr="003F68FA">
        <w:tc>
          <w:tcPr>
            <w:tcW w:w="3165" w:type="dxa"/>
          </w:tcPr>
          <w:p w:rsidR="003F68FA" w:rsidRDefault="003F68FA" w:rsidP="003F68FA">
            <w:pPr>
              <w:jc w:val="center"/>
            </w:pPr>
          </w:p>
        </w:tc>
        <w:tc>
          <w:tcPr>
            <w:tcW w:w="3165" w:type="dxa"/>
          </w:tcPr>
          <w:p w:rsidR="003F68FA" w:rsidRDefault="003F68FA" w:rsidP="003F68FA">
            <w:pPr>
              <w:jc w:val="center"/>
            </w:pPr>
          </w:p>
        </w:tc>
        <w:tc>
          <w:tcPr>
            <w:tcW w:w="3165" w:type="dxa"/>
          </w:tcPr>
          <w:p w:rsidR="003F68FA" w:rsidRDefault="003F68FA" w:rsidP="003F68FA">
            <w:pPr>
              <w:jc w:val="center"/>
            </w:pPr>
          </w:p>
        </w:tc>
      </w:tr>
      <w:tr w:rsidR="003F68FA" w:rsidTr="003F68FA">
        <w:tc>
          <w:tcPr>
            <w:tcW w:w="3165" w:type="dxa"/>
          </w:tcPr>
          <w:p w:rsidR="003F68FA" w:rsidRDefault="003F68FA" w:rsidP="003F68FA">
            <w:pPr>
              <w:jc w:val="both"/>
            </w:pPr>
          </w:p>
        </w:tc>
        <w:tc>
          <w:tcPr>
            <w:tcW w:w="3165" w:type="dxa"/>
          </w:tcPr>
          <w:p w:rsidR="003F68FA" w:rsidRDefault="003F68FA" w:rsidP="003F68FA">
            <w:pPr>
              <w:jc w:val="both"/>
            </w:pPr>
          </w:p>
        </w:tc>
        <w:tc>
          <w:tcPr>
            <w:tcW w:w="3165" w:type="dxa"/>
          </w:tcPr>
          <w:p w:rsidR="003F68FA" w:rsidRDefault="003F68FA" w:rsidP="003F68FA">
            <w:pPr>
              <w:jc w:val="center"/>
            </w:pPr>
          </w:p>
          <w:p w:rsidR="003F68FA" w:rsidRDefault="003F68FA" w:rsidP="003F68FA">
            <w:pPr>
              <w:jc w:val="center"/>
            </w:pPr>
          </w:p>
        </w:tc>
      </w:tr>
      <w:tr w:rsidR="003F68FA" w:rsidTr="003F68FA">
        <w:tc>
          <w:tcPr>
            <w:tcW w:w="3165" w:type="dxa"/>
          </w:tcPr>
          <w:p w:rsidR="003F68FA" w:rsidRDefault="003F68FA" w:rsidP="00DA78A0">
            <w:pPr>
              <w:jc w:val="center"/>
            </w:pPr>
            <w:r>
              <w:t>İş Güvenliği Uzmanı</w:t>
            </w:r>
          </w:p>
        </w:tc>
        <w:tc>
          <w:tcPr>
            <w:tcW w:w="3165" w:type="dxa"/>
          </w:tcPr>
          <w:p w:rsidR="003F68FA" w:rsidRDefault="003F68FA" w:rsidP="00DA78A0">
            <w:pPr>
              <w:jc w:val="center"/>
            </w:pPr>
            <w:r>
              <w:t>İşyeri Hekimi</w:t>
            </w:r>
          </w:p>
        </w:tc>
        <w:tc>
          <w:tcPr>
            <w:tcW w:w="3165" w:type="dxa"/>
          </w:tcPr>
          <w:p w:rsidR="003F68FA" w:rsidRDefault="003F68FA" w:rsidP="00DA78A0">
            <w:pPr>
              <w:jc w:val="center"/>
            </w:pPr>
            <w:r>
              <w:t>İşveren / İşveren Vekili</w:t>
            </w:r>
          </w:p>
        </w:tc>
      </w:tr>
    </w:tbl>
    <w:p w:rsidR="003F68FA" w:rsidRPr="00D47CBD" w:rsidRDefault="003F68FA" w:rsidP="003F68FA">
      <w:pPr>
        <w:jc w:val="both"/>
      </w:pPr>
      <w:r>
        <w:tab/>
      </w:r>
      <w:r>
        <w:tab/>
      </w:r>
      <w:r>
        <w:tab/>
      </w:r>
      <w:r>
        <w:tab/>
      </w:r>
      <w:r>
        <w:tab/>
      </w:r>
      <w:r>
        <w:tab/>
      </w:r>
      <w:r>
        <w:tab/>
      </w:r>
      <w:r>
        <w:tab/>
      </w:r>
      <w:r>
        <w:tab/>
      </w:r>
      <w:r>
        <w:tab/>
      </w:r>
    </w:p>
    <w:p w:rsidR="003F68FA" w:rsidRPr="00D47CBD" w:rsidRDefault="003F68FA">
      <w:pPr>
        <w:jc w:val="both"/>
      </w:pPr>
    </w:p>
    <w:sectPr w:rsidR="003F68FA" w:rsidRPr="00D47CBD" w:rsidSect="003F68FA">
      <w:headerReference w:type="even" r:id="rId7"/>
      <w:headerReference w:type="default" r:id="rId8"/>
      <w:headerReference w:type="first" r:id="rId9"/>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36" w:rsidRDefault="006E3B36">
      <w:r>
        <w:separator/>
      </w:r>
    </w:p>
  </w:endnote>
  <w:endnote w:type="continuationSeparator" w:id="0">
    <w:p w:rsidR="006E3B36" w:rsidRDefault="006E3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36" w:rsidRDefault="006E3B36">
      <w:r>
        <w:separator/>
      </w:r>
    </w:p>
  </w:footnote>
  <w:footnote w:type="continuationSeparator" w:id="0">
    <w:p w:rsidR="006E3B36" w:rsidRDefault="006E3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CA" w:rsidRDefault="00610C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0131" o:spid="_x0000_s2050" type="#_x0000_t136" style="position:absolute;margin-left:0;margin-top:0;width:527.55pt;height:131.85pt;rotation:315;z-index:-25165516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394"/>
      <w:gridCol w:w="1559"/>
      <w:gridCol w:w="1418"/>
    </w:tblGrid>
    <w:tr w:rsidR="003F68FA" w:rsidRPr="00E749A6" w:rsidTr="00495D7B">
      <w:trPr>
        <w:trHeight w:val="274"/>
      </w:trPr>
      <w:tc>
        <w:tcPr>
          <w:tcW w:w="1985" w:type="dxa"/>
          <w:vMerge w:val="restart"/>
          <w:shd w:val="clear" w:color="auto" w:fill="auto"/>
        </w:tcPr>
        <w:p w:rsidR="003F68FA" w:rsidRPr="00E749A6" w:rsidRDefault="00610CEB" w:rsidP="00DB279A">
          <w:pPr>
            <w:tabs>
              <w:tab w:val="center" w:pos="4536"/>
              <w:tab w:val="right" w:pos="9072"/>
            </w:tabs>
            <w:jc w:val="center"/>
            <w:rPr>
              <w:rFonts w:ascii="Cambria" w:eastAsia="Calibri" w:hAnsi="Cambria"/>
              <w:noProof/>
              <w:sz w:val="28"/>
              <w:szCs w:val="28"/>
            </w:rPr>
          </w:pPr>
          <w:r w:rsidRPr="00610CE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0132" o:spid="_x0000_s2051" type="#_x0000_t136" style="position:absolute;left:0;text-align:left;margin-left:0;margin-top:0;width:527.55pt;height:131.85pt;rotation:315;z-index:-25165312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tc>
      <w:tc>
        <w:tcPr>
          <w:tcW w:w="4394" w:type="dxa"/>
          <w:vMerge w:val="restart"/>
          <w:shd w:val="clear" w:color="auto" w:fill="auto"/>
          <w:vAlign w:val="center"/>
        </w:tcPr>
        <w:p w:rsidR="003F68FA" w:rsidRPr="00E749A6" w:rsidRDefault="003F68FA" w:rsidP="00DB279A">
          <w:pPr>
            <w:tabs>
              <w:tab w:val="center" w:pos="4536"/>
              <w:tab w:val="right" w:pos="9072"/>
            </w:tabs>
            <w:jc w:val="center"/>
            <w:rPr>
              <w:rFonts w:ascii="Cambria" w:eastAsia="Calibri" w:hAnsi="Cambria"/>
              <w:noProof/>
              <w:sz w:val="28"/>
              <w:szCs w:val="28"/>
            </w:rPr>
          </w:pPr>
          <w:r w:rsidRPr="00E749A6">
            <w:rPr>
              <w:rFonts w:ascii="Cambria" w:eastAsia="Calibri" w:hAnsi="Cambria"/>
              <w:noProof/>
              <w:sz w:val="28"/>
              <w:szCs w:val="28"/>
            </w:rPr>
            <w:t>…………….. İLÇE MİLLİ EĞİTİM MÜDÜRLÜĞÜ</w:t>
          </w:r>
        </w:p>
        <w:p w:rsidR="003F68FA" w:rsidRPr="00E749A6" w:rsidRDefault="003F68FA" w:rsidP="00DB279A">
          <w:pPr>
            <w:tabs>
              <w:tab w:val="center" w:pos="4536"/>
              <w:tab w:val="right" w:pos="9072"/>
            </w:tabs>
            <w:jc w:val="center"/>
            <w:rPr>
              <w:rFonts w:ascii="Cambria" w:eastAsia="Calibri" w:hAnsi="Cambria"/>
              <w:noProof/>
              <w:szCs w:val="28"/>
            </w:rPr>
          </w:pPr>
          <w:r w:rsidRPr="00E749A6">
            <w:rPr>
              <w:rFonts w:ascii="Cambria" w:eastAsia="Calibri" w:hAnsi="Cambria"/>
              <w:noProof/>
              <w:szCs w:val="28"/>
            </w:rPr>
            <w:t>…………. LİSESİ</w:t>
          </w:r>
        </w:p>
        <w:p w:rsidR="003F68FA" w:rsidRPr="00E749A6" w:rsidRDefault="003F68FA" w:rsidP="00DB279A">
          <w:pPr>
            <w:tabs>
              <w:tab w:val="center" w:pos="4536"/>
              <w:tab w:val="right" w:pos="9072"/>
            </w:tabs>
            <w:jc w:val="center"/>
            <w:rPr>
              <w:rFonts w:ascii="Cambria" w:eastAsia="Calibri" w:hAnsi="Cambria"/>
              <w:noProof/>
              <w:sz w:val="28"/>
              <w:szCs w:val="28"/>
            </w:rPr>
          </w:pPr>
          <w:r>
            <w:rPr>
              <w:rFonts w:ascii="Cambria" w:eastAsia="Calibri" w:hAnsi="Cambria" w:cs="Arial"/>
              <w:noProof/>
              <w:sz w:val="20"/>
              <w:szCs w:val="26"/>
            </w:rPr>
            <w:t>YILLIK DEĞERLENDİRME RAPORU</w:t>
          </w:r>
        </w:p>
      </w:tc>
      <w:tc>
        <w:tcPr>
          <w:tcW w:w="1559" w:type="dxa"/>
          <w:shd w:val="clear" w:color="auto" w:fill="auto"/>
          <w:vAlign w:val="center"/>
        </w:tcPr>
        <w:p w:rsidR="003F68FA" w:rsidRPr="00E749A6" w:rsidRDefault="003F68FA" w:rsidP="00DB279A">
          <w:pPr>
            <w:tabs>
              <w:tab w:val="center" w:pos="4536"/>
              <w:tab w:val="right" w:pos="9072"/>
            </w:tabs>
            <w:rPr>
              <w:rFonts w:ascii="Cambria" w:eastAsia="Calibri" w:hAnsi="Cambria"/>
              <w:noProof/>
              <w:sz w:val="16"/>
              <w:szCs w:val="16"/>
            </w:rPr>
          </w:pPr>
          <w:r w:rsidRPr="00E749A6">
            <w:rPr>
              <w:rFonts w:ascii="Cambria" w:eastAsia="Calibri" w:hAnsi="Cambria"/>
              <w:noProof/>
              <w:sz w:val="16"/>
              <w:szCs w:val="16"/>
            </w:rPr>
            <w:t xml:space="preserve">Doküman No      </w:t>
          </w:r>
        </w:p>
      </w:tc>
      <w:tc>
        <w:tcPr>
          <w:tcW w:w="1418" w:type="dxa"/>
          <w:shd w:val="clear" w:color="auto" w:fill="auto"/>
          <w:vAlign w:val="center"/>
        </w:tcPr>
        <w:p w:rsidR="003F68FA" w:rsidRPr="00E749A6" w:rsidRDefault="00495D7B" w:rsidP="00495D7B">
          <w:pPr>
            <w:tabs>
              <w:tab w:val="center" w:pos="4536"/>
              <w:tab w:val="right" w:pos="9072"/>
            </w:tabs>
            <w:rPr>
              <w:rFonts w:ascii="Cambria" w:eastAsia="Calibri" w:hAnsi="Cambria"/>
              <w:noProof/>
              <w:sz w:val="16"/>
              <w:szCs w:val="16"/>
            </w:rPr>
          </w:pPr>
          <w:r>
            <w:rPr>
              <w:rFonts w:ascii="Cambria" w:eastAsia="Calibri" w:hAnsi="Cambria"/>
              <w:noProof/>
              <w:sz w:val="16"/>
              <w:szCs w:val="16"/>
            </w:rPr>
            <w:t>918-07-03</w:t>
          </w:r>
          <w:r w:rsidR="003F68FA" w:rsidRPr="00E749A6">
            <w:rPr>
              <w:rFonts w:ascii="Cambria" w:eastAsia="Calibri" w:hAnsi="Cambria"/>
              <w:noProof/>
              <w:sz w:val="16"/>
              <w:szCs w:val="16"/>
            </w:rPr>
            <w:t>-</w:t>
          </w:r>
          <w:r w:rsidR="003F68FA">
            <w:rPr>
              <w:rFonts w:ascii="Cambria" w:eastAsia="Calibri" w:hAnsi="Cambria"/>
              <w:noProof/>
              <w:sz w:val="16"/>
              <w:szCs w:val="16"/>
            </w:rPr>
            <w:t>D.02</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E749A6" w:rsidRDefault="00487216" w:rsidP="00DB279A">
          <w:pPr>
            <w:tabs>
              <w:tab w:val="center" w:pos="4536"/>
              <w:tab w:val="right" w:pos="9072"/>
            </w:tabs>
            <w:jc w:val="center"/>
            <w:rPr>
              <w:rFonts w:ascii="Cambria" w:eastAsia="Calibri" w:hAnsi="Cambria"/>
              <w:noProof/>
              <w:sz w:val="28"/>
              <w:szCs w:val="28"/>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 xml:space="preserve">Sayfa No              </w:t>
          </w:r>
        </w:p>
      </w:tc>
      <w:tc>
        <w:tcPr>
          <w:tcW w:w="1418" w:type="dxa"/>
          <w:shd w:val="clear" w:color="auto" w:fill="auto"/>
          <w:vAlign w:val="center"/>
        </w:tcPr>
        <w:p w:rsidR="00487216" w:rsidRDefault="00610CEB">
          <w:pPr>
            <w:pStyle w:val="stbilgi"/>
            <w:spacing w:line="276" w:lineRule="auto"/>
            <w:rPr>
              <w:rFonts w:ascii="Cambria" w:hAnsi="Cambria"/>
              <w:sz w:val="16"/>
              <w:szCs w:val="16"/>
              <w:lang w:eastAsia="en-US"/>
            </w:rPr>
          </w:pPr>
          <w:r w:rsidRPr="00495D7B">
            <w:rPr>
              <w:rFonts w:ascii="Cambria" w:hAnsi="Cambria"/>
              <w:b/>
              <w:bCs/>
              <w:sz w:val="16"/>
              <w:szCs w:val="16"/>
              <w:lang w:eastAsia="en-US"/>
            </w:rPr>
            <w:fldChar w:fldCharType="begin"/>
          </w:r>
          <w:r w:rsidR="00495D7B" w:rsidRPr="00495D7B">
            <w:rPr>
              <w:rFonts w:ascii="Cambria" w:hAnsi="Cambria"/>
              <w:b/>
              <w:bCs/>
              <w:sz w:val="16"/>
              <w:szCs w:val="16"/>
              <w:lang w:eastAsia="en-US"/>
            </w:rPr>
            <w:instrText>PAGE  \* Arabic  \* MERGEFORMAT</w:instrText>
          </w:r>
          <w:r w:rsidRPr="00495D7B">
            <w:rPr>
              <w:rFonts w:ascii="Cambria" w:hAnsi="Cambria"/>
              <w:b/>
              <w:bCs/>
              <w:sz w:val="16"/>
              <w:szCs w:val="16"/>
              <w:lang w:eastAsia="en-US"/>
            </w:rPr>
            <w:fldChar w:fldCharType="separate"/>
          </w:r>
          <w:r w:rsidR="00CA7980">
            <w:rPr>
              <w:rFonts w:ascii="Cambria" w:hAnsi="Cambria"/>
              <w:b/>
              <w:bCs/>
              <w:noProof/>
              <w:sz w:val="16"/>
              <w:szCs w:val="16"/>
              <w:lang w:eastAsia="en-US"/>
            </w:rPr>
            <w:t>3</w:t>
          </w:r>
          <w:r w:rsidRPr="00495D7B">
            <w:rPr>
              <w:rFonts w:ascii="Cambria" w:hAnsi="Cambria"/>
              <w:b/>
              <w:bCs/>
              <w:sz w:val="16"/>
              <w:szCs w:val="16"/>
              <w:lang w:eastAsia="en-US"/>
            </w:rPr>
            <w:fldChar w:fldCharType="end"/>
          </w:r>
          <w:r w:rsidR="00495D7B" w:rsidRPr="00495D7B">
            <w:rPr>
              <w:rFonts w:ascii="Cambria" w:hAnsi="Cambria"/>
              <w:sz w:val="16"/>
              <w:szCs w:val="16"/>
              <w:lang w:eastAsia="en-US"/>
            </w:rPr>
            <w:t xml:space="preserve"> / </w:t>
          </w:r>
          <w:fldSimple w:instr="NUMPAGES  \* Arabic  \* MERGEFORMAT">
            <w:r w:rsidR="00CA7980">
              <w:rPr>
                <w:rFonts w:ascii="Cambria" w:hAnsi="Cambria"/>
                <w:b/>
                <w:bCs/>
                <w:noProof/>
                <w:sz w:val="16"/>
                <w:szCs w:val="16"/>
                <w:lang w:eastAsia="en-US"/>
              </w:rPr>
              <w:t>3</w:t>
            </w:r>
          </w:fldSimple>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E749A6" w:rsidRDefault="00487216" w:rsidP="00DB279A">
          <w:pPr>
            <w:tabs>
              <w:tab w:val="center" w:pos="4536"/>
              <w:tab w:val="right" w:pos="9072"/>
            </w:tabs>
            <w:jc w:val="center"/>
            <w:rPr>
              <w:rFonts w:ascii="Cambria" w:eastAsia="Calibri" w:hAnsi="Cambria"/>
              <w:noProof/>
              <w:sz w:val="28"/>
              <w:szCs w:val="28"/>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 xml:space="preserve">Revizyon No    </w:t>
          </w:r>
        </w:p>
      </w:tc>
      <w:tc>
        <w:tcPr>
          <w:tcW w:w="1418"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00</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E749A6" w:rsidRDefault="00487216" w:rsidP="00DB279A">
          <w:pPr>
            <w:tabs>
              <w:tab w:val="center" w:pos="4536"/>
              <w:tab w:val="right" w:pos="9072"/>
            </w:tabs>
            <w:jc w:val="center"/>
            <w:rPr>
              <w:rFonts w:ascii="Cambria" w:eastAsia="Calibri" w:hAnsi="Cambria"/>
              <w:noProof/>
              <w:sz w:val="28"/>
              <w:szCs w:val="28"/>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Revizyon Tarihi</w:t>
          </w:r>
        </w:p>
      </w:tc>
      <w:tc>
        <w:tcPr>
          <w:tcW w:w="1418"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_ _ / _ _ / 20_ _</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E749A6" w:rsidRDefault="00487216" w:rsidP="00DB279A">
          <w:pPr>
            <w:tabs>
              <w:tab w:val="center" w:pos="4536"/>
              <w:tab w:val="right" w:pos="9072"/>
            </w:tabs>
            <w:jc w:val="center"/>
            <w:rPr>
              <w:rFonts w:ascii="Cambria" w:eastAsia="Calibri" w:hAnsi="Cambria"/>
              <w:noProof/>
              <w:sz w:val="28"/>
              <w:szCs w:val="28"/>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Düzenleme Tarihi</w:t>
          </w:r>
        </w:p>
      </w:tc>
      <w:tc>
        <w:tcPr>
          <w:tcW w:w="1418" w:type="dxa"/>
          <w:shd w:val="clear" w:color="auto" w:fill="auto"/>
          <w:vAlign w:val="center"/>
        </w:tcPr>
        <w:p w:rsidR="00487216" w:rsidRDefault="00CA7980" w:rsidP="00CA7980">
          <w:pPr>
            <w:pStyle w:val="stbilgi"/>
            <w:spacing w:line="276" w:lineRule="auto"/>
            <w:rPr>
              <w:rFonts w:ascii="Cambria" w:hAnsi="Cambria"/>
              <w:sz w:val="16"/>
              <w:szCs w:val="16"/>
              <w:lang w:eastAsia="en-US"/>
            </w:rPr>
          </w:pPr>
          <w:r>
            <w:rPr>
              <w:rFonts w:ascii="Cambria" w:hAnsi="Cambria"/>
              <w:sz w:val="16"/>
              <w:szCs w:val="16"/>
            </w:rPr>
            <w:t>06</w:t>
          </w:r>
          <w:r w:rsidR="00487216">
            <w:rPr>
              <w:rFonts w:ascii="Cambria" w:hAnsi="Cambria"/>
              <w:sz w:val="16"/>
              <w:szCs w:val="16"/>
            </w:rPr>
            <w:t xml:space="preserve"> / </w:t>
          </w:r>
          <w:r>
            <w:rPr>
              <w:rFonts w:ascii="Cambria" w:hAnsi="Cambria"/>
              <w:sz w:val="16"/>
              <w:szCs w:val="16"/>
            </w:rPr>
            <w:t>06</w:t>
          </w:r>
          <w:r w:rsidR="00487216">
            <w:rPr>
              <w:rFonts w:ascii="Cambria" w:hAnsi="Cambria"/>
              <w:sz w:val="16"/>
              <w:szCs w:val="16"/>
            </w:rPr>
            <w:t xml:space="preserve"> / 20</w:t>
          </w:r>
          <w:r>
            <w:rPr>
              <w:rFonts w:ascii="Cambria" w:hAnsi="Cambria"/>
              <w:sz w:val="16"/>
              <w:szCs w:val="16"/>
            </w:rPr>
            <w:t>16</w:t>
          </w:r>
        </w:p>
      </w:tc>
    </w:tr>
    <w:tr w:rsidR="00487216" w:rsidRPr="00E749A6" w:rsidTr="00495D7B">
      <w:trPr>
        <w:trHeight w:val="275"/>
      </w:trPr>
      <w:tc>
        <w:tcPr>
          <w:tcW w:w="1985" w:type="dxa"/>
          <w:vMerge/>
          <w:shd w:val="clear" w:color="auto" w:fill="auto"/>
        </w:tcPr>
        <w:p w:rsidR="00487216" w:rsidRPr="00E749A6" w:rsidRDefault="00487216" w:rsidP="00DB279A">
          <w:pPr>
            <w:tabs>
              <w:tab w:val="center" w:pos="4536"/>
              <w:tab w:val="right" w:pos="9072"/>
            </w:tabs>
            <w:rPr>
              <w:rFonts w:ascii="Cambria" w:eastAsia="Calibri" w:hAnsi="Cambria"/>
              <w:noProof/>
              <w:sz w:val="28"/>
              <w:szCs w:val="28"/>
            </w:rPr>
          </w:pPr>
        </w:p>
      </w:tc>
      <w:tc>
        <w:tcPr>
          <w:tcW w:w="4394" w:type="dxa"/>
          <w:vMerge/>
          <w:shd w:val="clear" w:color="auto" w:fill="auto"/>
        </w:tcPr>
        <w:p w:rsidR="00487216" w:rsidRPr="00E749A6" w:rsidRDefault="00487216" w:rsidP="00DB279A">
          <w:pPr>
            <w:tabs>
              <w:tab w:val="center" w:pos="4536"/>
              <w:tab w:val="right" w:pos="9072"/>
            </w:tabs>
            <w:jc w:val="center"/>
            <w:rPr>
              <w:rFonts w:ascii="Cambria" w:eastAsia="Calibri" w:hAnsi="Cambria"/>
              <w:noProof/>
              <w:sz w:val="28"/>
              <w:szCs w:val="28"/>
            </w:rPr>
          </w:pPr>
        </w:p>
      </w:tc>
      <w:tc>
        <w:tcPr>
          <w:tcW w:w="1559"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Geçerlilik Tarihi</w:t>
          </w:r>
        </w:p>
      </w:tc>
      <w:tc>
        <w:tcPr>
          <w:tcW w:w="1418" w:type="dxa"/>
          <w:shd w:val="clear" w:color="auto" w:fill="auto"/>
          <w:vAlign w:val="center"/>
        </w:tcPr>
        <w:p w:rsidR="00487216" w:rsidRDefault="00487216">
          <w:pPr>
            <w:pStyle w:val="stbilgi"/>
            <w:spacing w:line="276" w:lineRule="auto"/>
            <w:rPr>
              <w:rFonts w:ascii="Cambria" w:hAnsi="Cambria"/>
              <w:sz w:val="16"/>
              <w:szCs w:val="16"/>
              <w:lang w:eastAsia="en-US"/>
            </w:rPr>
          </w:pPr>
          <w:r>
            <w:rPr>
              <w:rFonts w:ascii="Cambria" w:hAnsi="Cambria"/>
              <w:sz w:val="16"/>
              <w:szCs w:val="16"/>
            </w:rPr>
            <w:t>_ _ / _ _ / 20_ _</w:t>
          </w:r>
        </w:p>
      </w:tc>
    </w:tr>
  </w:tbl>
  <w:p w:rsidR="00544DAA" w:rsidRDefault="00544DA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CA" w:rsidRDefault="00610CE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0130" o:spid="_x0000_s2049" type="#_x0000_t136" style="position:absolute;margin-left:0;margin-top:0;width:527.55pt;height:131.85pt;rotation:315;z-index:-25165721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61E"/>
    <w:multiLevelType w:val="hybridMultilevel"/>
    <w:tmpl w:val="A1DE33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7CF7A7B"/>
    <w:multiLevelType w:val="hybridMultilevel"/>
    <w:tmpl w:val="C2A48D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5437"/>
    <w:rsid w:val="00006124"/>
    <w:rsid w:val="000C08A1"/>
    <w:rsid w:val="001C61BE"/>
    <w:rsid w:val="002953C2"/>
    <w:rsid w:val="00383378"/>
    <w:rsid w:val="003F68FA"/>
    <w:rsid w:val="0041310C"/>
    <w:rsid w:val="00444DBC"/>
    <w:rsid w:val="00487216"/>
    <w:rsid w:val="00495D7B"/>
    <w:rsid w:val="004E46FC"/>
    <w:rsid w:val="00530348"/>
    <w:rsid w:val="00544DAA"/>
    <w:rsid w:val="005C41D3"/>
    <w:rsid w:val="00610CEB"/>
    <w:rsid w:val="006231B9"/>
    <w:rsid w:val="006E3B36"/>
    <w:rsid w:val="006E5437"/>
    <w:rsid w:val="007150D6"/>
    <w:rsid w:val="00766B8D"/>
    <w:rsid w:val="00773627"/>
    <w:rsid w:val="007C5FCA"/>
    <w:rsid w:val="007D7564"/>
    <w:rsid w:val="007F4B56"/>
    <w:rsid w:val="00830CAC"/>
    <w:rsid w:val="00A9458A"/>
    <w:rsid w:val="00AC1BEB"/>
    <w:rsid w:val="00BB4614"/>
    <w:rsid w:val="00C421F4"/>
    <w:rsid w:val="00CA7980"/>
    <w:rsid w:val="00CC566A"/>
    <w:rsid w:val="00D47CBD"/>
    <w:rsid w:val="00D50836"/>
    <w:rsid w:val="00DD65B6"/>
    <w:rsid w:val="00DE06F9"/>
    <w:rsid w:val="00E62D93"/>
    <w:rsid w:val="00ED37EA"/>
    <w:rsid w:val="00FA22CB"/>
    <w:rsid w:val="00FC47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E5437"/>
    <w:pPr>
      <w:tabs>
        <w:tab w:val="center" w:pos="4536"/>
        <w:tab w:val="right" w:pos="9072"/>
      </w:tabs>
    </w:pPr>
  </w:style>
  <w:style w:type="paragraph" w:styleId="Altbilgi">
    <w:name w:val="footer"/>
    <w:basedOn w:val="Normal"/>
    <w:rsid w:val="006E5437"/>
    <w:pPr>
      <w:tabs>
        <w:tab w:val="center" w:pos="4536"/>
        <w:tab w:val="right" w:pos="9072"/>
      </w:tabs>
    </w:pPr>
  </w:style>
  <w:style w:type="paragraph" w:styleId="ListeParagraf">
    <w:name w:val="List Paragraph"/>
    <w:basedOn w:val="Normal"/>
    <w:uiPriority w:val="34"/>
    <w:qFormat/>
    <w:rsid w:val="003F68FA"/>
    <w:pPr>
      <w:ind w:left="708"/>
    </w:pPr>
  </w:style>
  <w:style w:type="table" w:styleId="TabloKlavuzu">
    <w:name w:val="Table Grid"/>
    <w:basedOn w:val="NormalTablo"/>
    <w:rsid w:val="003F6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FC4727"/>
    <w:rPr>
      <w:rFonts w:ascii="Tahoma" w:hAnsi="Tahoma" w:cs="Tahoma"/>
      <w:sz w:val="16"/>
      <w:szCs w:val="16"/>
    </w:rPr>
  </w:style>
  <w:style w:type="character" w:customStyle="1" w:styleId="BalonMetniChar">
    <w:name w:val="Balon Metni Char"/>
    <w:basedOn w:val="VarsaylanParagrafYazTipi"/>
    <w:link w:val="BalonMetni"/>
    <w:rsid w:val="00FC4727"/>
    <w:rPr>
      <w:rFonts w:ascii="Tahoma" w:hAnsi="Tahoma" w:cs="Tahoma"/>
      <w:sz w:val="16"/>
      <w:szCs w:val="16"/>
    </w:rPr>
  </w:style>
  <w:style w:type="character" w:customStyle="1" w:styleId="stbilgiChar">
    <w:name w:val="Üstbilgi Char"/>
    <w:basedOn w:val="VarsaylanParagrafYazTipi"/>
    <w:link w:val="stbilgi"/>
    <w:uiPriority w:val="99"/>
    <w:rsid w:val="004872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E5437"/>
    <w:pPr>
      <w:tabs>
        <w:tab w:val="center" w:pos="4536"/>
        <w:tab w:val="right" w:pos="9072"/>
      </w:tabs>
    </w:pPr>
  </w:style>
  <w:style w:type="paragraph" w:styleId="Altbilgi">
    <w:name w:val="footer"/>
    <w:basedOn w:val="Normal"/>
    <w:rsid w:val="006E5437"/>
    <w:pPr>
      <w:tabs>
        <w:tab w:val="center" w:pos="4536"/>
        <w:tab w:val="right" w:pos="9072"/>
      </w:tabs>
    </w:pPr>
  </w:style>
  <w:style w:type="paragraph" w:styleId="ListeParagraf">
    <w:name w:val="List Paragraph"/>
    <w:basedOn w:val="Normal"/>
    <w:uiPriority w:val="34"/>
    <w:qFormat/>
    <w:rsid w:val="003F68FA"/>
    <w:pPr>
      <w:ind w:left="708"/>
    </w:pPr>
  </w:style>
  <w:style w:type="table" w:styleId="TabloKlavuzu">
    <w:name w:val="Table Grid"/>
    <w:basedOn w:val="NormalTablo"/>
    <w:rsid w:val="003F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FC4727"/>
    <w:rPr>
      <w:rFonts w:ascii="Tahoma" w:hAnsi="Tahoma" w:cs="Tahoma"/>
      <w:sz w:val="16"/>
      <w:szCs w:val="16"/>
    </w:rPr>
  </w:style>
  <w:style w:type="character" w:customStyle="1" w:styleId="BalonMetniChar">
    <w:name w:val="Balon Metni Char"/>
    <w:basedOn w:val="VarsaylanParagrafYazTipi"/>
    <w:link w:val="BalonMetni"/>
    <w:rsid w:val="00FC4727"/>
    <w:rPr>
      <w:rFonts w:ascii="Tahoma" w:hAnsi="Tahoma" w:cs="Tahoma"/>
      <w:sz w:val="16"/>
      <w:szCs w:val="16"/>
    </w:rPr>
  </w:style>
  <w:style w:type="character" w:customStyle="1" w:styleId="stbilgiChar">
    <w:name w:val="Üstbilgi Char"/>
    <w:basedOn w:val="VarsaylanParagrafYazTipi"/>
    <w:link w:val="stbilgi"/>
    <w:uiPriority w:val="99"/>
    <w:rsid w:val="0048721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722</Words>
  <Characters>4784</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Değerlendirme Tarihi:</vt:lpstr>
    </vt:vector>
  </TitlesOfParts>
  <Company>Hewlett-Packard</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Değerlendirme Tarihi:</dc:title>
  <dc:creator>ab</dc:creator>
  <cp:lastModifiedBy>NEJAT</cp:lastModifiedBy>
  <cp:revision>8</cp:revision>
  <dcterms:created xsi:type="dcterms:W3CDTF">2015-12-10T09:18:00Z</dcterms:created>
  <dcterms:modified xsi:type="dcterms:W3CDTF">2016-06-12T09:00:00Z</dcterms:modified>
</cp:coreProperties>
</file>